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BE" w:rsidRDefault="002E37BE" w:rsidP="00353407">
      <w:pPr>
        <w:pStyle w:val="Numb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2CA76A9" wp14:editId="4C36F73A">
            <wp:simplePos x="0" y="0"/>
            <wp:positionH relativeFrom="column">
              <wp:posOffset>-720090</wp:posOffset>
            </wp:positionH>
            <wp:positionV relativeFrom="paragraph">
              <wp:posOffset>-914400</wp:posOffset>
            </wp:positionV>
            <wp:extent cx="7541214" cy="21526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A4portrait_header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704" cy="215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7BE" w:rsidRDefault="002E37BE" w:rsidP="0051339E">
      <w:pPr>
        <w:jc w:val="right"/>
      </w:pPr>
    </w:p>
    <w:p w:rsidR="002E37BE" w:rsidRDefault="002E37BE" w:rsidP="0051339E">
      <w:pPr>
        <w:jc w:val="right"/>
      </w:pPr>
    </w:p>
    <w:p w:rsidR="0051339E" w:rsidRDefault="00B773CE" w:rsidP="00A51E72">
      <w:pPr>
        <w:pStyle w:val="Title"/>
      </w:pPr>
      <w:r>
        <w:t>LIFE guidance</w:t>
      </w:r>
    </w:p>
    <w:p w:rsidR="00B773CE" w:rsidRDefault="00B773CE" w:rsidP="00B773CE">
      <w:r>
        <w:t>Learning, Interaction, Feelings and Environment in Happy Museums</w:t>
      </w:r>
    </w:p>
    <w:p w:rsidR="00B773CE" w:rsidRDefault="00B773CE" w:rsidP="00B773CE">
      <w:pPr>
        <w:pStyle w:val="Heading1"/>
      </w:pPr>
      <w:r>
        <w:t>Purpose</w:t>
      </w:r>
    </w:p>
    <w:p w:rsidR="00847205" w:rsidRDefault="00847205" w:rsidP="00B773CE">
      <w:pPr>
        <w:pStyle w:val="Heading2"/>
      </w:pPr>
      <w:r>
        <w:t>What the LIFE survey is for</w:t>
      </w:r>
    </w:p>
    <w:p w:rsidR="00847205" w:rsidRDefault="006C1AAD" w:rsidP="00847205">
      <w:r>
        <w:t>LIFE</w:t>
      </w:r>
      <w:r w:rsidR="00847205">
        <w:t xml:space="preserve"> is a survey to understand outcomes for volunteers, audience members, participants and staff in museums (VAPS), especially </w:t>
      </w:r>
      <w:r w:rsidR="0076281D">
        <w:t>museums</w:t>
      </w:r>
      <w:r w:rsidR="00847205">
        <w:t xml:space="preserve"> that want to use Happy Museum principles. </w:t>
      </w:r>
    </w:p>
    <w:p w:rsidR="006C1AAD" w:rsidRDefault="006C1AAD" w:rsidP="006C1AAD">
      <w:r>
        <w:t xml:space="preserve">It measures wellbeing in terms of Learning, Interaction, Feelings and care for the Environment and surroundings.  </w:t>
      </w:r>
    </w:p>
    <w:p w:rsidR="00847205" w:rsidRDefault="00847205" w:rsidP="00847205">
      <w:r>
        <w:t xml:space="preserve">It has been developed by Happy Museum using the action research of 22 commissioned museums, and with </w:t>
      </w:r>
      <w:r w:rsidR="00A72B44">
        <w:t xml:space="preserve">academic input from </w:t>
      </w:r>
      <w:r>
        <w:t xml:space="preserve">wellbeing economist Daniel Fujiwara of the LSE and </w:t>
      </w:r>
      <w:proofErr w:type="spellStart"/>
      <w:r>
        <w:t>Simetrica</w:t>
      </w:r>
      <w:proofErr w:type="spellEnd"/>
      <w:r>
        <w:t xml:space="preserve">, and Kathryn Eccles of the Oxford Internet Institute. </w:t>
      </w:r>
    </w:p>
    <w:p w:rsidR="00847205" w:rsidRDefault="00847205" w:rsidP="00847205">
      <w:r>
        <w:t xml:space="preserve">It is hosted in Survey Monkey, and is free to use.  There </w:t>
      </w:r>
      <w:r w:rsidR="0076281D">
        <w:t xml:space="preserve">is a </w:t>
      </w:r>
      <w:r w:rsidR="0076281D" w:rsidRPr="0076281D">
        <w:rPr>
          <w:u w:val="single"/>
        </w:rPr>
        <w:t>tutorial</w:t>
      </w:r>
      <w:r w:rsidR="0076281D">
        <w:t xml:space="preserve"> for museums to analyse their</w:t>
      </w:r>
      <w:r>
        <w:t xml:space="preserve"> own data</w:t>
      </w:r>
      <w:r w:rsidR="0076281D">
        <w:t xml:space="preserve"> with more coming in </w:t>
      </w:r>
      <w:proofErr w:type="gramStart"/>
      <w:r w:rsidR="0076281D">
        <w:t>S</w:t>
      </w:r>
      <w:r w:rsidR="0038649A">
        <w:t>pring</w:t>
      </w:r>
      <w:proofErr w:type="gramEnd"/>
      <w:r w:rsidR="0038649A">
        <w:t xml:space="preserve"> 2016</w:t>
      </w:r>
      <w:r>
        <w:t xml:space="preserve">.  The data will also be </w:t>
      </w:r>
      <w:proofErr w:type="gramStart"/>
      <w:r>
        <w:t>analysed  centrally</w:t>
      </w:r>
      <w:proofErr w:type="gramEnd"/>
      <w:r>
        <w:t xml:space="preserve"> every so often for wider sector learning.  </w:t>
      </w:r>
    </w:p>
    <w:p w:rsidR="00F34DD6" w:rsidRDefault="0038649A" w:rsidP="00847205">
      <w:r>
        <w:t>LIFE’s</w:t>
      </w:r>
      <w:r w:rsidR="00F34DD6">
        <w:t xml:space="preserve"> particular strength is that it is:</w:t>
      </w:r>
    </w:p>
    <w:p w:rsidR="00214C5D" w:rsidRPr="006C1AAD" w:rsidRDefault="006C1AAD" w:rsidP="006C1AAD">
      <w:pPr>
        <w:pStyle w:val="Bullet"/>
      </w:pPr>
      <w:r>
        <w:t>A</w:t>
      </w:r>
      <w:r w:rsidR="00EF53FB" w:rsidRPr="006C1AAD">
        <w:t>bout community and place as well as individuals</w:t>
      </w:r>
    </w:p>
    <w:p w:rsidR="00214C5D" w:rsidRPr="006C1AAD" w:rsidRDefault="00EF53FB" w:rsidP="006C1AAD">
      <w:pPr>
        <w:pStyle w:val="Bullet"/>
      </w:pPr>
      <w:r w:rsidRPr="006C1AAD">
        <w:t xml:space="preserve">Uses </w:t>
      </w:r>
      <w:r w:rsidR="006C1AAD">
        <w:t xml:space="preserve">a positive approach, or </w:t>
      </w:r>
      <w:r w:rsidRPr="006C1AAD">
        <w:t>Asset Based Community Development (ABCD)</w:t>
      </w:r>
    </w:p>
    <w:p w:rsidR="00214C5D" w:rsidRPr="006C1AAD" w:rsidRDefault="006C1AAD" w:rsidP="006C1AAD">
      <w:pPr>
        <w:pStyle w:val="Bullet"/>
      </w:pPr>
      <w:r>
        <w:t>Builds on action research and links to national datasets for comparison</w:t>
      </w:r>
    </w:p>
    <w:p w:rsidR="00214C5D" w:rsidRPr="006C1AAD" w:rsidRDefault="00EF53FB" w:rsidP="006C1AAD">
      <w:pPr>
        <w:pStyle w:val="Bullet"/>
      </w:pPr>
      <w:r w:rsidRPr="006C1AAD">
        <w:t xml:space="preserve">Is about </w:t>
      </w:r>
      <w:r w:rsidR="006C1AAD">
        <w:t>both</w:t>
      </w:r>
      <w:r w:rsidRPr="006C1AAD">
        <w:t xml:space="preserve"> feelings and functioning</w:t>
      </w:r>
      <w:r w:rsidR="006C1AAD">
        <w:t xml:space="preserve"> (two key elements of wellbeing) and so is relevant to different types of museum programme. </w:t>
      </w:r>
    </w:p>
    <w:p w:rsidR="0038649A" w:rsidRDefault="0038649A">
      <w:pPr>
        <w:rPr>
          <w:color w:val="2B8156" w:themeColor="accent3"/>
        </w:rPr>
      </w:pPr>
      <w:r>
        <w:br w:type="page"/>
      </w:r>
    </w:p>
    <w:p w:rsidR="00B773CE" w:rsidRDefault="00B773CE" w:rsidP="00B773CE">
      <w:pPr>
        <w:pStyle w:val="Heading2"/>
      </w:pPr>
      <w:r>
        <w:lastRenderedPageBreak/>
        <w:t>Background</w:t>
      </w:r>
    </w:p>
    <w:p w:rsidR="00FC1B24" w:rsidRDefault="00996CAD" w:rsidP="00847205">
      <w:r>
        <w:t>Many ‘Happy Museums’ used the Five Ways to Wellbeing to guide their wellbeing practice</w:t>
      </w:r>
      <w:r w:rsidR="00FC1B24">
        <w:t xml:space="preserve"> and similarly many have used WEMWBS</w:t>
      </w:r>
      <w:r w:rsidR="00FC1B24">
        <w:rPr>
          <w:rStyle w:val="FootnoteReference"/>
        </w:rPr>
        <w:footnoteReference w:id="1"/>
      </w:r>
      <w:r w:rsidR="00FC1B24">
        <w:t xml:space="preserve"> to measure wellbeing.  However the environmental objectives of Happy Museum are less well supported by guidance and tools.  And at the same time, the two issues – wellbeing and care of the environment – are natural outcomes for </w:t>
      </w:r>
      <w:r w:rsidR="0038649A">
        <w:t xml:space="preserve">museums that are involved in </w:t>
      </w:r>
      <w:r w:rsidR="00FC1B24">
        <w:t>active stewardship.</w:t>
      </w:r>
      <w:r w:rsidR="0038649A">
        <w:t xml:space="preserve">  </w:t>
      </w:r>
    </w:p>
    <w:p w:rsidR="00FC1B24" w:rsidRDefault="00FC1B24" w:rsidP="00FC1B24">
      <w:r>
        <w:t xml:space="preserve">LIFE intends to link these two outcomes, whilst also building on existing and well </w:t>
      </w:r>
      <w:r w:rsidR="00F12EF4">
        <w:t>understood outcomes for museums:</w:t>
      </w:r>
      <w:r>
        <w:t xml:space="preserve"> learning and interaction or relationships.  </w:t>
      </w:r>
      <w:r w:rsidR="0038649A">
        <w:t>This link is being made increasingly in the wider world, for example through concepts like ‘</w:t>
      </w:r>
      <w:proofErr w:type="spellStart"/>
      <w:r w:rsidR="0038649A">
        <w:t>Stuffocation</w:t>
      </w:r>
      <w:proofErr w:type="spellEnd"/>
      <w:r w:rsidR="0038649A">
        <w:t xml:space="preserve">’ and the work of the Centre for Understanding Sustainable </w:t>
      </w:r>
      <w:proofErr w:type="spellStart"/>
      <w:r w:rsidR="0038649A">
        <w:t>Prospertiy</w:t>
      </w:r>
      <w:proofErr w:type="spellEnd"/>
      <w:r w:rsidR="0038649A">
        <w:t>.</w:t>
      </w:r>
    </w:p>
    <w:p w:rsidR="00FC1B24" w:rsidRDefault="00FC1B24" w:rsidP="00FC1B24">
      <w:r>
        <w:t xml:space="preserve">It provides an opportunity to look at these </w:t>
      </w:r>
      <w:r w:rsidR="0038649A">
        <w:t xml:space="preserve">wellbeing outcomes </w:t>
      </w:r>
      <w:r>
        <w:t xml:space="preserve">alongside the different </w:t>
      </w:r>
      <w:r w:rsidR="00F12EF4">
        <w:t xml:space="preserve">types of engagement with museums; as a volunteer, audience member, participant or member of staff – and against the different features of a museum fit for a sustainable future. </w:t>
      </w:r>
    </w:p>
    <w:p w:rsidR="0076281D" w:rsidRDefault="0076281D" w:rsidP="00FC1B24">
      <w:r>
        <w:t xml:space="preserve">Here is the </w:t>
      </w:r>
      <w:hyperlink r:id="rId9" w:history="1">
        <w:r w:rsidRPr="006D18B3">
          <w:rPr>
            <w:rStyle w:val="Hyperlink"/>
          </w:rPr>
          <w:t>LIFE Survey</w:t>
        </w:r>
      </w:hyperlink>
      <w:r>
        <w:t>, which you can share by email or text, or on a tablet in your museum.</w:t>
      </w:r>
    </w:p>
    <w:p w:rsidR="0076281D" w:rsidRPr="00FC1B24" w:rsidRDefault="0076281D" w:rsidP="00FC1B24">
      <w:r>
        <w:t xml:space="preserve">Here is the accompanying </w:t>
      </w:r>
      <w:hyperlink r:id="rId10" w:history="1">
        <w:r w:rsidRPr="006D18B3">
          <w:rPr>
            <w:rStyle w:val="Hyperlink"/>
          </w:rPr>
          <w:t>Are you a Happy Museum Survey</w:t>
        </w:r>
      </w:hyperlink>
      <w:r>
        <w:t>, which gives us information about your project or service to use when we are analysing data all together.</w:t>
      </w:r>
    </w:p>
    <w:p w:rsidR="00B773CE" w:rsidRDefault="00B773CE" w:rsidP="00B773CE">
      <w:pPr>
        <w:pStyle w:val="Heading1"/>
      </w:pPr>
      <w:r>
        <w:t>Guidance</w:t>
      </w:r>
    </w:p>
    <w:p w:rsidR="00B773CE" w:rsidRDefault="00B773CE" w:rsidP="00B773CE">
      <w:pPr>
        <w:pStyle w:val="Heading2"/>
      </w:pPr>
      <w:r>
        <w:t>Question purpose</w:t>
      </w:r>
    </w:p>
    <w:p w:rsidR="00D01C55" w:rsidRDefault="00D01C55" w:rsidP="00D01C55">
      <w:pPr>
        <w:pStyle w:val="Bullet"/>
      </w:pPr>
      <w:r>
        <w:t>Q1-12 are outcome questions on the four outcomes, Learning, Interaction, Feelings and the Environment.  Each outcome has three questions to ask about short term feelings, longer term feelings and functioning</w:t>
      </w:r>
      <w:r w:rsidR="0081353C">
        <w:t xml:space="preserve"> (which is related to community and place)</w:t>
      </w:r>
      <w:r>
        <w:t xml:space="preserve">.  These will be differently relevant for light touch or in-depth projects. The feelings (wellbeing) questions are asked first so that answers aren’t skewed by the other questions. </w:t>
      </w:r>
    </w:p>
    <w:p w:rsidR="00D01C55" w:rsidRDefault="00D01C55" w:rsidP="00D01C55">
      <w:pPr>
        <w:pStyle w:val="Bullet"/>
      </w:pPr>
      <w:r>
        <w:t>Q13-20 are demographic questions to control for other factors (</w:t>
      </w:r>
      <w:proofErr w:type="spellStart"/>
      <w:r>
        <w:t>ie</w:t>
      </w:r>
      <w:proofErr w:type="spellEnd"/>
      <w:r>
        <w:t xml:space="preserve"> take out the </w:t>
      </w:r>
      <w:proofErr w:type="spellStart"/>
      <w:r>
        <w:t>affect</w:t>
      </w:r>
      <w:proofErr w:type="spellEnd"/>
      <w:r>
        <w:t xml:space="preserve"> of other factors) in looking at causality.  They are used for regression analysis, except for…</w:t>
      </w:r>
    </w:p>
    <w:p w:rsidR="00D01C55" w:rsidRDefault="00D01C55" w:rsidP="00D01C55">
      <w:pPr>
        <w:pStyle w:val="Bullet"/>
      </w:pPr>
      <w:r>
        <w:lastRenderedPageBreak/>
        <w:t xml:space="preserve">…Q16 on post codes which allows us to match individuals before and after and </w:t>
      </w:r>
      <w:r w:rsidR="00A72B44">
        <w:t xml:space="preserve">could </w:t>
      </w:r>
      <w:r>
        <w:t>also be used for Mosaic or Audience Agency analysis later, when we have a larger shared dataset.  We put it here because it’s logical for the respondent.</w:t>
      </w:r>
    </w:p>
    <w:p w:rsidR="00D01C55" w:rsidRDefault="00EE75EA" w:rsidP="00D01C55">
      <w:pPr>
        <w:pStyle w:val="Bullet"/>
      </w:pPr>
      <w:r>
        <w:t>Q21</w:t>
      </w:r>
      <w:r w:rsidR="00D01C55">
        <w:t xml:space="preserve"> allows us centrally to allocate the dataset to the correct museum/project (alongside date, and if still not clear post codes)</w:t>
      </w:r>
    </w:p>
    <w:p w:rsidR="00D01C55" w:rsidRDefault="00EE75EA" w:rsidP="00D01C55">
      <w:pPr>
        <w:pStyle w:val="Bullet"/>
      </w:pPr>
      <w:r>
        <w:t>Q22</w:t>
      </w:r>
      <w:r w:rsidR="00D01C55">
        <w:t xml:space="preserve"> is for second level of causality testing to try and find out what it is that is making the difference</w:t>
      </w:r>
      <w:r>
        <w:t xml:space="preserve"> (first level being demographics)</w:t>
      </w:r>
    </w:p>
    <w:p w:rsidR="00D01C55" w:rsidRDefault="00EE75EA" w:rsidP="00D01C55">
      <w:pPr>
        <w:pStyle w:val="Bullet"/>
      </w:pPr>
      <w:r>
        <w:t>Q23-24</w:t>
      </w:r>
      <w:r w:rsidR="00D01C55">
        <w:t xml:space="preserve"> are for third level of causality testing to try and find out in more depth what it is that is making the difference </w:t>
      </w:r>
    </w:p>
    <w:p w:rsidR="00EE75EA" w:rsidRDefault="00A72B44" w:rsidP="00400AFE">
      <w:pPr>
        <w:pStyle w:val="Bullet"/>
      </w:pPr>
      <w:r>
        <w:t>Q</w:t>
      </w:r>
      <w:r w:rsidR="00EE75EA">
        <w:t xml:space="preserve">25 provides respondents with the opportunity to feedback </w:t>
      </w:r>
      <w:r w:rsidR="006D18B3">
        <w:t xml:space="preserve">generally </w:t>
      </w:r>
      <w:r w:rsidR="00EE75EA">
        <w:t xml:space="preserve"> </w:t>
      </w:r>
    </w:p>
    <w:p w:rsidR="0081353C" w:rsidRDefault="0081353C" w:rsidP="0081353C">
      <w:pPr>
        <w:pStyle w:val="Heading2"/>
      </w:pPr>
      <w:r>
        <w:t>Data analysis</w:t>
      </w:r>
    </w:p>
    <w:p w:rsidR="0081353C" w:rsidRDefault="0081353C" w:rsidP="0081353C">
      <w:r>
        <w:t xml:space="preserve">There </w:t>
      </w:r>
      <w:r w:rsidR="006D18B3">
        <w:t>will be</w:t>
      </w:r>
      <w:r>
        <w:t xml:space="preserve"> </w:t>
      </w:r>
      <w:r w:rsidRPr="0038649A">
        <w:t>three</w:t>
      </w:r>
      <w:r w:rsidR="006D18B3">
        <w:t xml:space="preserve"> levels of self-analysis </w:t>
      </w:r>
      <w:r>
        <w:t>offered: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1353C" w:rsidTr="003F3ACD">
        <w:tc>
          <w:tcPr>
            <w:tcW w:w="4998" w:type="dxa"/>
          </w:tcPr>
          <w:p w:rsidR="0081353C" w:rsidRPr="00207413" w:rsidRDefault="0081353C" w:rsidP="003F3ACD">
            <w:pPr>
              <w:pStyle w:val="Number"/>
              <w:numPr>
                <w:ilvl w:val="0"/>
                <w:numId w:val="10"/>
              </w:numPr>
            </w:pPr>
            <w:r w:rsidRPr="00207413">
              <w:t>Indicative results</w:t>
            </w:r>
          </w:p>
          <w:p w:rsidR="0081353C" w:rsidRDefault="0081353C" w:rsidP="003F3ACD">
            <w:r>
              <w:t xml:space="preserve">to inform further learning </w:t>
            </w:r>
          </w:p>
          <w:p w:rsidR="0081353C" w:rsidRDefault="0081353C" w:rsidP="003F3ACD"/>
          <w:p w:rsidR="0081353C" w:rsidRDefault="0081353C" w:rsidP="003F3ACD">
            <w:r>
              <w:t>Some basic guidance and online tutorial on how to compare</w:t>
            </w:r>
            <w:r w:rsidRPr="00A72B44">
              <w:t xml:space="preserve"> </w:t>
            </w:r>
            <w:r w:rsidRPr="00AA3E9A">
              <w:t xml:space="preserve">average </w:t>
            </w:r>
            <w:r>
              <w:t>‘</w:t>
            </w:r>
            <w:r w:rsidRPr="00AA3E9A">
              <w:t>before</w:t>
            </w:r>
            <w:r>
              <w:t>’</w:t>
            </w:r>
            <w:r w:rsidRPr="00AA3E9A">
              <w:t xml:space="preserve"> scores with average </w:t>
            </w:r>
            <w:r>
              <w:t>‘</w:t>
            </w:r>
            <w:r w:rsidRPr="00AA3E9A">
              <w:t>after</w:t>
            </w:r>
            <w:r>
              <w:t>’</w:t>
            </w:r>
            <w:r w:rsidRPr="00AA3E9A">
              <w:t xml:space="preserve"> scores on </w:t>
            </w:r>
            <w:r>
              <w:t>the four outcomes</w:t>
            </w:r>
          </w:p>
        </w:tc>
        <w:tc>
          <w:tcPr>
            <w:tcW w:w="4999" w:type="dxa"/>
          </w:tcPr>
          <w:p w:rsidR="0081353C" w:rsidRDefault="0081353C" w:rsidP="003F3ACD">
            <w:r>
              <w:t>A non-specialist introduction to average of before and after results. This does not give statistically robust information or account for other factors, but it gives an indication of outcomes, and a basis from which to explore what it was that made the difference.</w:t>
            </w:r>
          </w:p>
        </w:tc>
      </w:tr>
      <w:tr w:rsidR="0081353C" w:rsidTr="003F3ACD">
        <w:tc>
          <w:tcPr>
            <w:tcW w:w="4998" w:type="dxa"/>
          </w:tcPr>
          <w:p w:rsidR="0081353C" w:rsidRDefault="0081353C" w:rsidP="003F3ACD">
            <w:pPr>
              <w:pStyle w:val="Number"/>
            </w:pPr>
            <w:r>
              <w:t xml:space="preserve">Significant change </w:t>
            </w:r>
          </w:p>
          <w:p w:rsidR="0081353C" w:rsidRDefault="0081353C" w:rsidP="003F3ACD">
            <w:r>
              <w:t>but not proof of cause</w:t>
            </w:r>
          </w:p>
          <w:p w:rsidR="0081353C" w:rsidRDefault="0081353C" w:rsidP="003F3ACD"/>
          <w:p w:rsidR="0081353C" w:rsidRDefault="006D18B3" w:rsidP="003F3ACD">
            <w:r>
              <w:t>Guidance and</w:t>
            </w:r>
            <w:r w:rsidR="0081353C">
              <w:t xml:space="preserve"> template into which you can copy your data to provide statistically significant evidence. </w:t>
            </w:r>
          </w:p>
        </w:tc>
        <w:tc>
          <w:tcPr>
            <w:tcW w:w="4999" w:type="dxa"/>
          </w:tcPr>
          <w:p w:rsidR="006D18B3" w:rsidRDefault="006D18B3" w:rsidP="003F3ACD">
            <w:r>
              <w:t>Coming shortly.</w:t>
            </w:r>
          </w:p>
          <w:p w:rsidR="0081353C" w:rsidRDefault="0081353C" w:rsidP="006D18B3">
            <w:r>
              <w:t xml:space="preserve">For people who want to take it further, this is a robust approach that will indicate whether change has been </w:t>
            </w:r>
            <w:proofErr w:type="spellStart"/>
            <w:r>
              <w:t>inentional</w:t>
            </w:r>
            <w:proofErr w:type="spellEnd"/>
            <w:r>
              <w:t xml:space="preserve"> rather than by chance using a t-test for statistical significance.  </w:t>
            </w:r>
          </w:p>
        </w:tc>
      </w:tr>
      <w:tr w:rsidR="0081353C" w:rsidTr="003F3ACD">
        <w:tc>
          <w:tcPr>
            <w:tcW w:w="4998" w:type="dxa"/>
          </w:tcPr>
          <w:p w:rsidR="0081353C" w:rsidRDefault="0081353C" w:rsidP="003F3ACD">
            <w:pPr>
              <w:pStyle w:val="Number"/>
            </w:pPr>
            <w:r>
              <w:t xml:space="preserve">Indication of cause and effect - </w:t>
            </w:r>
          </w:p>
          <w:p w:rsidR="0081353C" w:rsidRDefault="0081353C" w:rsidP="003F3ACD">
            <w:r>
              <w:t xml:space="preserve">including significant change </w:t>
            </w:r>
          </w:p>
          <w:p w:rsidR="0081353C" w:rsidRDefault="0081353C" w:rsidP="003F3ACD"/>
          <w:p w:rsidR="0081353C" w:rsidRDefault="0081353C" w:rsidP="003F3ACD">
            <w:r>
              <w:t xml:space="preserve">A template with a macro (because it’s fiddly) into which you can copy your data to provide evidence of causality. </w:t>
            </w:r>
          </w:p>
          <w:p w:rsidR="0081353C" w:rsidRDefault="0081353C" w:rsidP="003F3ACD"/>
          <w:p w:rsidR="0081353C" w:rsidRDefault="0081353C" w:rsidP="003F3ACD"/>
        </w:tc>
        <w:tc>
          <w:tcPr>
            <w:tcW w:w="4999" w:type="dxa"/>
          </w:tcPr>
          <w:p w:rsidR="006D18B3" w:rsidRDefault="006D18B3" w:rsidP="003F3ACD">
            <w:r>
              <w:t>Coming shortly.</w:t>
            </w:r>
          </w:p>
          <w:p w:rsidR="0081353C" w:rsidRDefault="0081353C" w:rsidP="003F3ACD">
            <w:r>
              <w:t>For people with strong research interest and who are data savvy, this is a quasi-experimental method.</w:t>
            </w:r>
          </w:p>
          <w:p w:rsidR="0081353C" w:rsidRDefault="0081353C" w:rsidP="003F3ACD">
            <w:r>
              <w:t xml:space="preserve">It is a robust approach that will indicate causality using multiple regression analysis.  </w:t>
            </w:r>
          </w:p>
          <w:p w:rsidR="0081353C" w:rsidRDefault="0081353C" w:rsidP="003F3ACD">
            <w:r>
              <w:t xml:space="preserve">This also looks at whether the overarching wellbeing outcomes are associated with the other three outcomes. </w:t>
            </w:r>
          </w:p>
          <w:p w:rsidR="0081353C" w:rsidRDefault="0081353C" w:rsidP="003F3ACD">
            <w:r>
              <w:t>It requires a dataset of 200-300.</w:t>
            </w:r>
          </w:p>
          <w:p w:rsidR="0081353C" w:rsidRDefault="0081353C" w:rsidP="003F3ACD"/>
        </w:tc>
      </w:tr>
    </w:tbl>
    <w:p w:rsidR="00C5149D" w:rsidRPr="003327FF" w:rsidRDefault="00C5149D" w:rsidP="00C5149D">
      <w:pPr>
        <w:pStyle w:val="Heading1"/>
        <w:rPr>
          <w:sz w:val="36"/>
        </w:rPr>
      </w:pPr>
      <w:r w:rsidRPr="003327FF">
        <w:rPr>
          <w:sz w:val="36"/>
        </w:rPr>
        <w:lastRenderedPageBreak/>
        <w:t>General survey guidance</w:t>
      </w:r>
    </w:p>
    <w:p w:rsidR="00C5149D" w:rsidRPr="003327FF" w:rsidRDefault="00C5149D" w:rsidP="00C5149D">
      <w:pPr>
        <w:pStyle w:val="Heading2"/>
        <w:rPr>
          <w:sz w:val="28"/>
        </w:rPr>
      </w:pPr>
      <w:r w:rsidRPr="003327FF">
        <w:rPr>
          <w:sz w:val="28"/>
        </w:rPr>
        <w:t>Data collection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>Run as many surveys as possible, with responses to every question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>If you can ask a control group who are similar to complete the survey – this could be the same people whilst not engaged with the museum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>Provide all replies, don’t cherry-pick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 xml:space="preserve">Run the survey in a consistent way, </w:t>
      </w:r>
      <w:proofErr w:type="spellStart"/>
      <w:r w:rsidRPr="003327FF">
        <w:rPr>
          <w:sz w:val="28"/>
        </w:rPr>
        <w:t>ie</w:t>
      </w:r>
      <w:proofErr w:type="spellEnd"/>
      <w:r w:rsidRPr="003327FF">
        <w:rPr>
          <w:sz w:val="28"/>
        </w:rPr>
        <w:t xml:space="preserve"> all online, or all paper and at the same time and place for control groups as for those involved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>Where you can use a unique ID for before and after</w:t>
      </w:r>
    </w:p>
    <w:p w:rsidR="00C5149D" w:rsidRPr="003327FF" w:rsidRDefault="00C5149D" w:rsidP="00C5149D">
      <w:pPr>
        <w:pStyle w:val="Number"/>
        <w:numPr>
          <w:ilvl w:val="0"/>
          <w:numId w:val="13"/>
        </w:numPr>
        <w:rPr>
          <w:sz w:val="28"/>
        </w:rPr>
      </w:pPr>
      <w:r w:rsidRPr="003327FF">
        <w:rPr>
          <w:sz w:val="28"/>
        </w:rPr>
        <w:t>The survey is not created for people under 14 years of age</w:t>
      </w:r>
    </w:p>
    <w:p w:rsidR="00C5149D" w:rsidRPr="003327FF" w:rsidRDefault="00C5149D" w:rsidP="00C5149D">
      <w:pPr>
        <w:pStyle w:val="Heading2"/>
        <w:rPr>
          <w:sz w:val="28"/>
        </w:rPr>
      </w:pPr>
      <w:r w:rsidRPr="003327FF">
        <w:rPr>
          <w:sz w:val="28"/>
        </w:rPr>
        <w:t>Analysis</w:t>
      </w:r>
    </w:p>
    <w:p w:rsidR="00C5149D" w:rsidRPr="003327FF" w:rsidRDefault="00C5149D" w:rsidP="00C5149D">
      <w:pPr>
        <w:pStyle w:val="Bullet"/>
        <w:rPr>
          <w:sz w:val="28"/>
        </w:rPr>
      </w:pPr>
      <w:r w:rsidRPr="003327FF">
        <w:rPr>
          <w:sz w:val="28"/>
        </w:rPr>
        <w:t xml:space="preserve">When we have </w:t>
      </w:r>
      <w:r w:rsidR="003327FF" w:rsidRPr="003327FF">
        <w:rPr>
          <w:sz w:val="28"/>
        </w:rPr>
        <w:t>2-300 responses in a national dataset we will run central analysis to find out the different values of the Learning, Interaction, Feelings and Environmental outcomes</w:t>
      </w:r>
    </w:p>
    <w:p w:rsidR="003327FF" w:rsidRPr="003327FF" w:rsidRDefault="003327FF" w:rsidP="00C5149D">
      <w:pPr>
        <w:pStyle w:val="Bullet"/>
        <w:rPr>
          <w:sz w:val="28"/>
        </w:rPr>
      </w:pPr>
      <w:r w:rsidRPr="003327FF">
        <w:rPr>
          <w:sz w:val="28"/>
        </w:rPr>
        <w:t>We will analyse what works from information about what people are doing in the museum</w:t>
      </w:r>
    </w:p>
    <w:p w:rsidR="003327FF" w:rsidRPr="003327FF" w:rsidRDefault="003327FF" w:rsidP="00C5149D">
      <w:pPr>
        <w:pStyle w:val="Bullet"/>
        <w:rPr>
          <w:sz w:val="28"/>
        </w:rPr>
      </w:pPr>
      <w:r w:rsidRPr="003327FF">
        <w:rPr>
          <w:sz w:val="28"/>
        </w:rPr>
        <w:t>We will look for correlations between Feelings (happy, satisfied, worthwhile) and the other outcomes</w:t>
      </w:r>
    </w:p>
    <w:p w:rsidR="003327FF" w:rsidRPr="003327FF" w:rsidRDefault="003327FF" w:rsidP="003327FF">
      <w:pPr>
        <w:pStyle w:val="Bullet"/>
        <w:numPr>
          <w:ilvl w:val="0"/>
          <w:numId w:val="0"/>
        </w:numPr>
        <w:ind w:left="567" w:hanging="567"/>
        <w:rPr>
          <w:sz w:val="28"/>
        </w:rPr>
      </w:pPr>
      <w:r w:rsidRPr="003327FF">
        <w:rPr>
          <w:sz w:val="28"/>
        </w:rPr>
        <w:t>For now</w:t>
      </w:r>
    </w:p>
    <w:p w:rsidR="003327FF" w:rsidRPr="003327FF" w:rsidRDefault="003327FF" w:rsidP="003327FF">
      <w:pPr>
        <w:pStyle w:val="Bullet"/>
        <w:rPr>
          <w:sz w:val="28"/>
        </w:rPr>
      </w:pPr>
      <w:r w:rsidRPr="003327FF">
        <w:rPr>
          <w:sz w:val="28"/>
        </w:rPr>
        <w:t>Museums find their own indicative results using our online tutorial</w:t>
      </w:r>
    </w:p>
    <w:p w:rsidR="003327FF" w:rsidRPr="003327FF" w:rsidRDefault="003327FF" w:rsidP="003327FF">
      <w:pPr>
        <w:pStyle w:val="Bullet"/>
        <w:rPr>
          <w:sz w:val="28"/>
        </w:rPr>
      </w:pPr>
      <w:r w:rsidRPr="003327FF">
        <w:rPr>
          <w:sz w:val="28"/>
        </w:rPr>
        <w:t>Museums will be able to do t-tests and regression analysis using our guidance soon</w:t>
      </w:r>
    </w:p>
    <w:p w:rsidR="003327FF" w:rsidRDefault="003327FF" w:rsidP="006D18B3">
      <w:pPr>
        <w:pStyle w:val="Number"/>
        <w:numPr>
          <w:ilvl w:val="0"/>
          <w:numId w:val="0"/>
        </w:numPr>
        <w:ind w:left="567"/>
        <w:rPr>
          <w:b/>
          <w:bCs/>
        </w:rPr>
        <w:sectPr w:rsidR="003327FF" w:rsidSect="000E0AEF">
          <w:footerReference w:type="default" r:id="rId11"/>
          <w:pgSz w:w="11906" w:h="16838"/>
          <w:pgMar w:top="1440" w:right="991" w:bottom="1440" w:left="1134" w:header="0" w:footer="283" w:gutter="0"/>
          <w:cols w:space="708"/>
          <w:docGrid w:linePitch="360"/>
        </w:sectPr>
      </w:pPr>
    </w:p>
    <w:p w:rsidR="0081353C" w:rsidRDefault="0081353C" w:rsidP="0081353C">
      <w:pPr>
        <w:pStyle w:val="Heading2"/>
      </w:pPr>
      <w:r>
        <w:lastRenderedPageBreak/>
        <w:t>Questions</w:t>
      </w:r>
    </w:p>
    <w:p w:rsidR="0081353C" w:rsidRDefault="0081353C" w:rsidP="0081353C">
      <w:pPr>
        <w:pStyle w:val="Number"/>
        <w:numPr>
          <w:ilvl w:val="0"/>
          <w:numId w:val="11"/>
        </w:numPr>
        <w:rPr>
          <w:lang w:eastAsia="en-GB"/>
        </w:rPr>
        <w:sectPr w:rsidR="0081353C" w:rsidSect="000E0AEF">
          <w:pgSz w:w="11906" w:h="16838"/>
          <w:pgMar w:top="1440" w:right="991" w:bottom="1440" w:left="1134" w:header="0" w:footer="283" w:gutter="0"/>
          <w:cols w:space="708"/>
          <w:docGrid w:linePitch="360"/>
        </w:sectPr>
      </w:pP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happy do you feel now?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satisfied are you with your life nowadays?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To what extent do you think the things you do in your life are worthwhile?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much do you feel you've been learning in the last few hours?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interested are you in new things?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often in the last few weeks have you had a go at something new?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interested have you been in other people in the last few hours?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close do you feel to other people?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often in the last few weeks have you chosen to do activities with other people (beyond family and friends)?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much did you notice your surroundings or environment in the last few hours?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much do you generally feel you belong in your surroundings or environment?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How often in the last few weeks have you done something to look after or appreciate your surroundings or environment?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Your age group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Your gender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Where do you live?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What is your postcode?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What is your relationship status?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In general would you say your health is: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Please tell us what qualifications you hold (tick the highest applicable)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Are you</w:t>
      </w:r>
      <w:r w:rsidR="00F4238D">
        <w:rPr>
          <w:sz w:val="22"/>
          <w:lang w:eastAsia="en-GB"/>
        </w:rPr>
        <w:t xml:space="preserve"> (employment questions)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Please tell us who asked you to complete this survey; the person, organisation or project (if you know). &lt;</w:t>
      </w:r>
      <w:proofErr w:type="spellStart"/>
      <w:proofErr w:type="gramStart"/>
      <w:r w:rsidRPr="0081353C">
        <w:rPr>
          <w:sz w:val="22"/>
          <w:lang w:eastAsia="en-GB"/>
        </w:rPr>
        <w:t>br</w:t>
      </w:r>
      <w:proofErr w:type="spellEnd"/>
      <w:r w:rsidRPr="0081353C">
        <w:rPr>
          <w:sz w:val="22"/>
          <w:lang w:eastAsia="en-GB"/>
        </w:rPr>
        <w:t>&gt;</w:t>
      </w:r>
      <w:proofErr w:type="gramEnd"/>
      <w:r w:rsidRPr="0081353C">
        <w:rPr>
          <w:sz w:val="22"/>
          <w:lang w:eastAsia="en-GB"/>
        </w:rPr>
        <w:t>This will help us organise the answers we receive.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You might have several of these roles, but what have you just been doing?</w:t>
      </w:r>
      <w:r w:rsidR="00F4238D">
        <w:rPr>
          <w:sz w:val="22"/>
          <w:lang w:eastAsia="en-GB"/>
        </w:rPr>
        <w:t xml:space="preserve"> (VAPS)</w:t>
      </w:r>
    </w:p>
    <w:p w:rsidR="0081353C" w:rsidRPr="0081353C" w:rsidRDefault="0081353C" w:rsidP="0081353C">
      <w:pPr>
        <w:pStyle w:val="Number"/>
        <w:numPr>
          <w:ilvl w:val="0"/>
          <w:numId w:val="11"/>
        </w:numPr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Did any of these things feature in what you've been doing?</w:t>
      </w:r>
      <w:r w:rsidR="00F4238D">
        <w:rPr>
          <w:sz w:val="22"/>
          <w:lang w:eastAsia="en-GB"/>
        </w:rPr>
        <w:t xml:space="preserve"> For staff and volunteers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A shared vision that focuses on wellbeing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A shared 'Story of Change' that explains what you've been doing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The creative use of time or resources, or creativity in the scope of what's been going on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Measuring what really matters to people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Use of everyone's potential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Experimental working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Plans that catered for change or discomfort in the people involved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Shared 'ownership' of what's been going on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Mutual benefit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Work across hierarchies or teams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proofErr w:type="spellStart"/>
      <w:r w:rsidRPr="0081353C">
        <w:rPr>
          <w:sz w:val="22"/>
          <w:lang w:eastAsia="en-GB"/>
        </w:rPr>
        <w:t>Playfullness</w:t>
      </w:r>
      <w:proofErr w:type="spellEnd"/>
      <w:r w:rsidRPr="0081353C">
        <w:rPr>
          <w:sz w:val="22"/>
          <w:lang w:eastAsia="en-GB"/>
        </w:rPr>
        <w:t>, creativity, physical activity or beauty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Brokered relationships between you and others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The benefits of being green beyond those to the environment - the social or financial benefits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The organisation's unique resources, like its collection or building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A caring attitude to people, place or planet</w:t>
      </w:r>
    </w:p>
    <w:p w:rsidR="0081353C" w:rsidRPr="0081353C" w:rsidRDefault="0081353C" w:rsidP="0081353C">
      <w:pPr>
        <w:pStyle w:val="Bullet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Are there any other features you'd like to tell us about?</w:t>
      </w:r>
    </w:p>
    <w:p w:rsidR="00F4238D" w:rsidRDefault="00F4238D" w:rsidP="0081353C">
      <w:pPr>
        <w:pStyle w:val="Number"/>
        <w:spacing w:after="60"/>
        <w:rPr>
          <w:sz w:val="22"/>
          <w:lang w:eastAsia="en-GB"/>
        </w:rPr>
      </w:pPr>
      <w:r>
        <w:rPr>
          <w:sz w:val="22"/>
          <w:lang w:eastAsia="en-GB"/>
        </w:rPr>
        <w:t>As above, for audience and participants</w:t>
      </w:r>
    </w:p>
    <w:p w:rsidR="0081353C" w:rsidRPr="0081353C" w:rsidRDefault="0081353C" w:rsidP="0081353C">
      <w:pPr>
        <w:pStyle w:val="Number"/>
        <w:spacing w:after="60"/>
        <w:rPr>
          <w:sz w:val="22"/>
          <w:lang w:eastAsia="en-GB"/>
        </w:rPr>
      </w:pPr>
      <w:r w:rsidRPr="0081353C">
        <w:rPr>
          <w:sz w:val="22"/>
          <w:lang w:eastAsia="en-GB"/>
        </w:rPr>
        <w:t>Is there anything else you'd like to say?</w:t>
      </w:r>
    </w:p>
    <w:p w:rsidR="0081353C" w:rsidRPr="0081353C" w:rsidRDefault="0081353C" w:rsidP="0081353C">
      <w:pPr>
        <w:pStyle w:val="Number"/>
        <w:spacing w:after="60"/>
        <w:rPr>
          <w:color w:val="333333"/>
          <w:sz w:val="22"/>
          <w:lang w:eastAsia="en-GB"/>
        </w:rPr>
      </w:pPr>
      <w:r w:rsidRPr="0081353C">
        <w:rPr>
          <w:color w:val="333333"/>
          <w:sz w:val="22"/>
          <w:lang w:eastAsia="en-GB"/>
        </w:rPr>
        <w:t>If you would like us to tell you the results of this survey please give us your email address here</w:t>
      </w:r>
    </w:p>
    <w:p w:rsidR="0081353C" w:rsidRDefault="0081353C" w:rsidP="006D18B3">
      <w:pPr>
        <w:pStyle w:val="Heading2"/>
        <w:ind w:left="0" w:firstLine="0"/>
        <w:sectPr w:rsidR="0081353C" w:rsidSect="0081353C">
          <w:type w:val="continuous"/>
          <w:pgSz w:w="11906" w:h="16838"/>
          <w:pgMar w:top="1440" w:right="566" w:bottom="1440" w:left="709" w:header="0" w:footer="283" w:gutter="0"/>
          <w:cols w:num="2" w:space="284"/>
          <w:docGrid w:linePitch="360"/>
        </w:sectPr>
      </w:pPr>
    </w:p>
    <w:p w:rsidR="00353407" w:rsidRPr="002E37BE" w:rsidRDefault="00353407" w:rsidP="006D18B3">
      <w:pPr>
        <w:pStyle w:val="Bullet"/>
        <w:numPr>
          <w:ilvl w:val="0"/>
          <w:numId w:val="0"/>
        </w:numPr>
      </w:pPr>
    </w:p>
    <w:sectPr w:rsidR="00353407" w:rsidRPr="002E37BE" w:rsidSect="0081353C">
      <w:type w:val="continuous"/>
      <w:pgSz w:w="11906" w:h="16838"/>
      <w:pgMar w:top="1440" w:right="991" w:bottom="144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54" w:rsidRDefault="008D0B54" w:rsidP="0051339E">
      <w:r>
        <w:separator/>
      </w:r>
    </w:p>
  </w:endnote>
  <w:endnote w:type="continuationSeparator" w:id="0">
    <w:p w:rsidR="008D0B54" w:rsidRDefault="008D0B54" w:rsidP="0051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AD1C" w:themeColor="accent1"/>
        <w:sz w:val="36"/>
        <w:szCs w:val="36"/>
      </w:rPr>
      <w:id w:val="2100448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EF" w:rsidRPr="00A06CB1" w:rsidRDefault="000E0AEF" w:rsidP="00AD32B8">
        <w:pPr>
          <w:pStyle w:val="Footer"/>
          <w:pBdr>
            <w:top w:val="single" w:sz="4" w:space="1" w:color="BFBFBF" w:themeColor="background1" w:themeShade="BF"/>
          </w:pBdr>
          <w:rPr>
            <w:color w:val="76AD1C" w:themeColor="accent1"/>
            <w:sz w:val="36"/>
            <w:szCs w:val="36"/>
          </w:rPr>
        </w:pPr>
        <w:r w:rsidRPr="00A06CB1">
          <w:rPr>
            <w:color w:val="76AD1C" w:themeColor="accent1"/>
            <w:sz w:val="36"/>
            <w:szCs w:val="36"/>
          </w:rPr>
          <w:tab/>
        </w:r>
        <w:r w:rsidRPr="00A06CB1">
          <w:rPr>
            <w:color w:val="76AD1C" w:themeColor="accent1"/>
            <w:sz w:val="36"/>
            <w:szCs w:val="36"/>
          </w:rPr>
          <w:tab/>
        </w:r>
      </w:p>
    </w:sdtContent>
  </w:sdt>
  <w:p w:rsidR="000E0AEF" w:rsidRDefault="000E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54" w:rsidRDefault="008D0B54" w:rsidP="0051339E">
      <w:r>
        <w:separator/>
      </w:r>
    </w:p>
  </w:footnote>
  <w:footnote w:type="continuationSeparator" w:id="0">
    <w:p w:rsidR="008D0B54" w:rsidRDefault="008D0B54" w:rsidP="0051339E">
      <w:r>
        <w:continuationSeparator/>
      </w:r>
    </w:p>
  </w:footnote>
  <w:footnote w:id="1">
    <w:p w:rsidR="00FC1B24" w:rsidRDefault="00FC1B24">
      <w:pPr>
        <w:pStyle w:val="FootnoteText"/>
      </w:pPr>
      <w:r>
        <w:rPr>
          <w:rStyle w:val="FootnoteReference"/>
        </w:rPr>
        <w:footnoteRef/>
      </w:r>
      <w:r>
        <w:t xml:space="preserve"> Warwick and Edinburgh Mental Well-being Scale.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00"/>
    <w:multiLevelType w:val="multilevel"/>
    <w:tmpl w:val="A800A8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8271A2"/>
    <w:multiLevelType w:val="multilevel"/>
    <w:tmpl w:val="18980294"/>
    <w:lvl w:ilvl="0">
      <w:start w:val="1"/>
      <w:numFmt w:val="decimal"/>
      <w:pStyle w:val="Number"/>
      <w:lvlText w:val="%1"/>
      <w:lvlJc w:val="left"/>
      <w:pPr>
        <w:ind w:left="567" w:hanging="567"/>
      </w:pPr>
      <w:rPr>
        <w:rFonts w:hint="default"/>
        <w:b/>
        <w:i w:val="0"/>
        <w:color w:val="76AD1C" w:themeColor="accent1"/>
        <w:u w:color="FFFFFF" w:themeColor="background1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  <w:color w:val="44B3F8" w:themeColor="accent2"/>
        <w:u w:color="44B3F8" w:themeColor="accent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EB43FB"/>
    <w:multiLevelType w:val="multilevel"/>
    <w:tmpl w:val="A364D48A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D05278"/>
    <w:multiLevelType w:val="hybridMultilevel"/>
    <w:tmpl w:val="1E6C987C"/>
    <w:lvl w:ilvl="0" w:tplc="7912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8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C2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E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A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C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B3281B"/>
    <w:multiLevelType w:val="multilevel"/>
    <w:tmpl w:val="A800A8E2"/>
    <w:styleLink w:val="Style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EEA4DF5"/>
    <w:multiLevelType w:val="multilevel"/>
    <w:tmpl w:val="24A40B28"/>
    <w:lvl w:ilvl="0">
      <w:start w:val="1"/>
      <w:numFmt w:val="bullet"/>
      <w:pStyle w:val="Bullet"/>
      <w:lvlText w:val="n"/>
      <w:lvlJc w:val="left"/>
      <w:pPr>
        <w:ind w:left="567" w:hanging="567"/>
      </w:pPr>
      <w:rPr>
        <w:rFonts w:ascii="Wingdings" w:hAnsi="Wingdings" w:hint="default"/>
        <w:color w:val="76AD1C" w:themeColor="accent1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134" w:hanging="56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BE"/>
    <w:rsid w:val="00095F28"/>
    <w:rsid w:val="000E0AEF"/>
    <w:rsid w:val="001B2345"/>
    <w:rsid w:val="0020496A"/>
    <w:rsid w:val="00207413"/>
    <w:rsid w:val="00214C5D"/>
    <w:rsid w:val="002257C3"/>
    <w:rsid w:val="002B6537"/>
    <w:rsid w:val="002C7EB9"/>
    <w:rsid w:val="002E37BE"/>
    <w:rsid w:val="003327FF"/>
    <w:rsid w:val="00353407"/>
    <w:rsid w:val="003854EC"/>
    <w:rsid w:val="0038649A"/>
    <w:rsid w:val="003A33B3"/>
    <w:rsid w:val="003D777B"/>
    <w:rsid w:val="004530BF"/>
    <w:rsid w:val="00484951"/>
    <w:rsid w:val="00493064"/>
    <w:rsid w:val="004E15D9"/>
    <w:rsid w:val="004F45F0"/>
    <w:rsid w:val="005020DA"/>
    <w:rsid w:val="0051339E"/>
    <w:rsid w:val="00546244"/>
    <w:rsid w:val="005F5687"/>
    <w:rsid w:val="00611B87"/>
    <w:rsid w:val="00671257"/>
    <w:rsid w:val="006C0075"/>
    <w:rsid w:val="006C1AAD"/>
    <w:rsid w:val="006D18B3"/>
    <w:rsid w:val="006F3E45"/>
    <w:rsid w:val="00700783"/>
    <w:rsid w:val="0070778B"/>
    <w:rsid w:val="0076281D"/>
    <w:rsid w:val="00787B57"/>
    <w:rsid w:val="0081353C"/>
    <w:rsid w:val="008376AA"/>
    <w:rsid w:val="00847205"/>
    <w:rsid w:val="008B0277"/>
    <w:rsid w:val="008D0B54"/>
    <w:rsid w:val="00996CAD"/>
    <w:rsid w:val="00A06CB1"/>
    <w:rsid w:val="00A27E96"/>
    <w:rsid w:val="00A51E72"/>
    <w:rsid w:val="00A522F0"/>
    <w:rsid w:val="00A67855"/>
    <w:rsid w:val="00A72B44"/>
    <w:rsid w:val="00A84946"/>
    <w:rsid w:val="00AD32B8"/>
    <w:rsid w:val="00B270F9"/>
    <w:rsid w:val="00B773CE"/>
    <w:rsid w:val="00BB2360"/>
    <w:rsid w:val="00C0533A"/>
    <w:rsid w:val="00C5149D"/>
    <w:rsid w:val="00C9133F"/>
    <w:rsid w:val="00CD25B5"/>
    <w:rsid w:val="00D01C55"/>
    <w:rsid w:val="00DA0904"/>
    <w:rsid w:val="00E112D2"/>
    <w:rsid w:val="00E33F65"/>
    <w:rsid w:val="00EC725C"/>
    <w:rsid w:val="00EE75EA"/>
    <w:rsid w:val="00EF53FB"/>
    <w:rsid w:val="00F12EF4"/>
    <w:rsid w:val="00F34DD6"/>
    <w:rsid w:val="00F4238D"/>
    <w:rsid w:val="00F503BF"/>
    <w:rsid w:val="00FA5B8B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CF5F7-0627-40FC-A6D7-EB342860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57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407"/>
    <w:pPr>
      <w:spacing w:before="480" w:after="320"/>
      <w:outlineLvl w:val="0"/>
    </w:pPr>
    <w:rPr>
      <w:color w:val="2B8156" w:themeColor="accent3"/>
      <w:sz w:val="32"/>
      <w:szCs w:val="32"/>
    </w:rPr>
  </w:style>
  <w:style w:type="paragraph" w:styleId="Heading2">
    <w:name w:val="heading 2"/>
    <w:basedOn w:val="Bullet"/>
    <w:next w:val="Normal"/>
    <w:link w:val="Heading2Char"/>
    <w:uiPriority w:val="9"/>
    <w:unhideWhenUsed/>
    <w:qFormat/>
    <w:rsid w:val="00353407"/>
    <w:pPr>
      <w:numPr>
        <w:numId w:val="0"/>
      </w:numPr>
      <w:spacing w:before="360" w:after="240"/>
      <w:ind w:left="567" w:hanging="567"/>
      <w:outlineLvl w:val="1"/>
    </w:pPr>
    <w:rPr>
      <w:color w:val="2B8156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951"/>
    <w:pPr>
      <w:spacing w:before="360" w:after="24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407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2B8156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951"/>
    <w:rPr>
      <w:rFonts w:ascii="Verdana" w:hAnsi="Verdan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CD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76AD1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5B5"/>
    <w:rPr>
      <w:rFonts w:asciiTheme="majorHAnsi" w:eastAsiaTheme="majorEastAsia" w:hAnsiTheme="majorHAnsi" w:cstheme="majorBidi"/>
      <w:i/>
      <w:iCs/>
      <w:color w:val="76AD1C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9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13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9E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3407"/>
    <w:rPr>
      <w:rFonts w:ascii="Verdana" w:hAnsi="Verdana"/>
      <w:color w:val="2B8156" w:themeColor="accent3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51E72"/>
    <w:rPr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51E72"/>
    <w:rPr>
      <w:rFonts w:ascii="Verdana" w:hAnsi="Verdana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407"/>
    <w:rPr>
      <w:rFonts w:ascii="Verdana" w:hAnsi="Verdana"/>
      <w:color w:val="2B8156" w:themeColor="accent3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3407"/>
    <w:pPr>
      <w:ind w:left="567"/>
    </w:pPr>
    <w:rPr>
      <w:i/>
      <w:color w:val="2B8156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53407"/>
    <w:rPr>
      <w:rFonts w:ascii="Verdana" w:hAnsi="Verdana"/>
      <w:i/>
      <w:color w:val="2B8156" w:themeColor="accent3"/>
    </w:rPr>
  </w:style>
  <w:style w:type="character" w:customStyle="1" w:styleId="Heading4Char">
    <w:name w:val="Heading 4 Char"/>
    <w:basedOn w:val="DefaultParagraphFont"/>
    <w:link w:val="Heading4"/>
    <w:uiPriority w:val="9"/>
    <w:rsid w:val="00353407"/>
    <w:rPr>
      <w:rFonts w:ascii="Verdana" w:eastAsiaTheme="majorEastAsia" w:hAnsi="Verdana" w:cstheme="majorBidi"/>
      <w:bCs/>
      <w:iCs/>
      <w:color w:val="2B8156" w:themeColor="accent3"/>
      <w:sz w:val="24"/>
    </w:rPr>
  </w:style>
  <w:style w:type="paragraph" w:styleId="ListParagraph">
    <w:name w:val="List Paragraph"/>
    <w:basedOn w:val="Normal"/>
    <w:link w:val="ListParagraphChar"/>
    <w:uiPriority w:val="34"/>
    <w:rsid w:val="00787B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7B57"/>
    <w:pPr>
      <w:spacing w:line="240" w:lineRule="auto"/>
    </w:pPr>
    <w:rPr>
      <w:bCs/>
      <w:i/>
      <w:szCs w:val="18"/>
    </w:rPr>
  </w:style>
  <w:style w:type="paragraph" w:customStyle="1" w:styleId="Bullet">
    <w:name w:val="Bullet"/>
    <w:basedOn w:val="ListParagraph"/>
    <w:link w:val="BulletChar"/>
    <w:qFormat/>
    <w:rsid w:val="000E0AEF"/>
    <w:pPr>
      <w:numPr>
        <w:numId w:val="1"/>
      </w:numPr>
      <w:contextualSpacing w:val="0"/>
    </w:pPr>
  </w:style>
  <w:style w:type="paragraph" w:customStyle="1" w:styleId="1">
    <w:name w:val="1"/>
    <w:basedOn w:val="ListParagraph"/>
    <w:link w:val="1Char"/>
    <w:rsid w:val="000E0AEF"/>
    <w:pPr>
      <w:numPr>
        <w:numId w:val="3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0AEF"/>
    <w:rPr>
      <w:rFonts w:ascii="Verdana" w:hAnsi="Verdana"/>
      <w:sz w:val="24"/>
    </w:rPr>
  </w:style>
  <w:style w:type="character" w:customStyle="1" w:styleId="BulletChar">
    <w:name w:val="Bullet Char"/>
    <w:basedOn w:val="ListParagraphChar"/>
    <w:link w:val="Bullet"/>
    <w:rsid w:val="000E0AEF"/>
    <w:rPr>
      <w:rFonts w:ascii="Verdana" w:hAnsi="Verdana"/>
      <w:sz w:val="24"/>
    </w:rPr>
  </w:style>
  <w:style w:type="paragraph" w:customStyle="1" w:styleId="Number">
    <w:name w:val="Number"/>
    <w:basedOn w:val="ListParagraph"/>
    <w:link w:val="NumberChar"/>
    <w:qFormat/>
    <w:rsid w:val="000E0AEF"/>
    <w:pPr>
      <w:numPr>
        <w:numId w:val="4"/>
      </w:numPr>
      <w:contextualSpacing w:val="0"/>
    </w:pPr>
  </w:style>
  <w:style w:type="character" w:customStyle="1" w:styleId="1Char">
    <w:name w:val="1 Char"/>
    <w:basedOn w:val="ListParagraphChar"/>
    <w:link w:val="1"/>
    <w:rsid w:val="000E0AEF"/>
    <w:rPr>
      <w:rFonts w:ascii="Verdana" w:hAnsi="Verdana"/>
      <w:sz w:val="24"/>
    </w:rPr>
  </w:style>
  <w:style w:type="character" w:customStyle="1" w:styleId="NumberChar">
    <w:name w:val="Number Char"/>
    <w:basedOn w:val="ListParagraphChar"/>
    <w:link w:val="Number"/>
    <w:rsid w:val="000E0AEF"/>
    <w:rPr>
      <w:rFonts w:ascii="Verdana" w:hAnsi="Verdana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B2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B24"/>
    <w:rPr>
      <w:vertAlign w:val="superscript"/>
    </w:rPr>
  </w:style>
  <w:style w:type="numbering" w:customStyle="1" w:styleId="Style1">
    <w:name w:val="Style1"/>
    <w:uiPriority w:val="99"/>
    <w:rsid w:val="002257C3"/>
    <w:pPr>
      <w:numPr>
        <w:numId w:val="6"/>
      </w:numPr>
    </w:pPr>
  </w:style>
  <w:style w:type="table" w:styleId="TableGrid">
    <w:name w:val="Table Grid"/>
    <w:basedOn w:val="TableNormal"/>
    <w:uiPriority w:val="59"/>
    <w:rsid w:val="0022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353C"/>
    <w:rPr>
      <w:color w:val="213A8E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C5149D"/>
    <w:pPr>
      <w:autoSpaceDE w:val="0"/>
      <w:autoSpaceDN w:val="0"/>
      <w:adjustRightInd w:val="0"/>
      <w:spacing w:after="0" w:line="211" w:lineRule="atLeast"/>
    </w:pPr>
    <w:rPr>
      <w:szCs w:val="24"/>
    </w:rPr>
  </w:style>
  <w:style w:type="paragraph" w:customStyle="1" w:styleId="Default">
    <w:name w:val="Default"/>
    <w:rsid w:val="00C514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95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0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6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35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Are_you_a_Happy_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LIFE_Survey_V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%20(MB%20Assocs)\Downloads\MB%20Assocs%20document%20-%20shor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Happy Museum">
      <a:dk1>
        <a:sysClr val="windowText" lastClr="000000"/>
      </a:dk1>
      <a:lt1>
        <a:sysClr val="window" lastClr="FFFFFF"/>
      </a:lt1>
      <a:dk2>
        <a:srgbClr val="626062"/>
      </a:dk2>
      <a:lt2>
        <a:srgbClr val="00A463"/>
      </a:lt2>
      <a:accent1>
        <a:srgbClr val="76AD1C"/>
      </a:accent1>
      <a:accent2>
        <a:srgbClr val="44B3F8"/>
      </a:accent2>
      <a:accent3>
        <a:srgbClr val="2B8156"/>
      </a:accent3>
      <a:accent4>
        <a:srgbClr val="FF3300"/>
      </a:accent4>
      <a:accent5>
        <a:srgbClr val="651C66"/>
      </a:accent5>
      <a:accent6>
        <a:srgbClr val="B388FF"/>
      </a:accent6>
      <a:hlink>
        <a:srgbClr val="213A8E"/>
      </a:hlink>
      <a:folHlink>
        <a:srgbClr val="213A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4A0E-5DD6-4A3C-B0C7-DE41C166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 Assocs document - short template (1)</Template>
  <TotalTime>0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(MB Assocs)</dc:creator>
  <cp:lastModifiedBy>Ruth Quinn</cp:lastModifiedBy>
  <cp:revision>2</cp:revision>
  <cp:lastPrinted>2016-02-29T16:51:00Z</cp:lastPrinted>
  <dcterms:created xsi:type="dcterms:W3CDTF">2016-03-17T17:12:00Z</dcterms:created>
  <dcterms:modified xsi:type="dcterms:W3CDTF">2016-03-17T17:12:00Z</dcterms:modified>
</cp:coreProperties>
</file>